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left="1134" w:hanging="1134"/>
        <w:jc w:val="center"/>
        <w:rPr>
          <w:rFonts w:ascii="PT Sans" w:cs="PT Sans" w:eastAsia="PT Sans" w:hAnsi="PT Sans"/>
          <w:b w:val="1"/>
          <w:bCs w:val="1"/>
          <w:color w:val="0070c0"/>
          <w:sz w:val="26"/>
          <w:szCs w:val="26"/>
        </w:rPr>
      </w:pPr>
      <w:r w:rsidDel="00000000" w:rsidR="00000000" w:rsidRPr="00000000">
        <w:rPr>
          <w:rFonts w:ascii="PT Sans" w:cs="PT Sans" w:eastAsia="PT Sans" w:hAnsi="PT Sans"/>
          <w:b w:val="1"/>
          <w:bCs w:val="1"/>
          <w:color w:val="0070c0"/>
          <w:sz w:val="26"/>
          <w:szCs w:val="26"/>
          <w:rtl w:val="0"/>
        </w:rPr>
        <w:t xml:space="preserve">PÁLYÁZATI FELHÍVÁS</w:t>
      </w:r>
    </w:p>
    <w:p w:rsidR="00000000" w:rsidDel="00000000" w:rsidP="00000000" w:rsidRDefault="00000000" w:rsidRPr="00000000" w14:paraId="00000002">
      <w:pPr>
        <w:spacing w:after="240" w:lineRule="auto"/>
        <w:ind w:left="1134" w:hanging="1134"/>
        <w:jc w:val="center"/>
        <w:rPr>
          <w:rFonts w:ascii="PT Sans" w:cs="PT Sans" w:eastAsia="PT Sans" w:hAnsi="PT Sans"/>
          <w:b w:val="1"/>
          <w:bCs w:val="1"/>
          <w:color w:val="0070c0"/>
          <w:sz w:val="26"/>
          <w:szCs w:val="26"/>
        </w:rPr>
      </w:pPr>
      <w:r w:rsidDel="00000000" w:rsidR="00000000" w:rsidRPr="00000000">
        <w:rPr>
          <w:rFonts w:ascii="PT Sans" w:cs="PT Sans" w:eastAsia="PT Sans" w:hAnsi="PT Sans"/>
          <w:b w:val="1"/>
          <w:bCs w:val="1"/>
          <w:color w:val="0070c0"/>
          <w:sz w:val="26"/>
          <w:szCs w:val="26"/>
          <w:rtl w:val="0"/>
        </w:rPr>
        <w:t xml:space="preserve">Tematikus ösztöndíj a Jedlik Ányos Laboratórium által lefedett tématerületeken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PT Sans" w:cs="PT Sans" w:eastAsia="PT Sans" w:hAnsi="PT Sans"/>
          <w:color w:val="000000"/>
        </w:rPr>
      </w:pPr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Az </w:t>
      </w:r>
      <w:r w:rsidDel="00000000" w:rsidR="00000000" w:rsidRPr="00000000">
        <w:rPr>
          <w:rFonts w:ascii="PT Sans" w:cs="PT Sans" w:eastAsia="PT Sans" w:hAnsi="PT Sans"/>
          <w:b w:val="1"/>
          <w:bCs w:val="1"/>
          <w:color w:val="000000"/>
          <w:rtl w:val="0"/>
        </w:rPr>
        <w:t xml:space="preserve">Info-Bionikai Egyesület</w:t>
      </w:r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 ösztöndíj pályázatot hirdet meg a Pázmány Péter Katolikus Egyetem Információs Technológiai és Bionikai Kar (PPKE ITK) hallgatóinak, tudományos előmenetelük támogatására Jedlik Ányos Laboratórium (</w:t>
      </w:r>
      <w:hyperlink r:id="rId7">
        <w:r w:rsidDel="00000000" w:rsidR="00000000" w:rsidRPr="00000000">
          <w:rPr>
            <w:rFonts w:ascii="PT Sans" w:cs="PT Sans" w:eastAsia="PT Sans" w:hAnsi="PT Sans"/>
            <w:color w:val="0000ff"/>
            <w:u w:val="single"/>
            <w:rtl w:val="0"/>
          </w:rPr>
          <w:t xml:space="preserve">https://itk.ppke.hu/jedlik-laboratorium</w:t>
        </w:r>
      </w:hyperlink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) által lefedett tématerületen 202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6</w:t>
      </w:r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. július-augusztus időszakra.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40" w:line="240" w:lineRule="auto"/>
        <w:jc w:val="both"/>
        <w:rPr>
          <w:rFonts w:ascii="PT Sans" w:cs="PT Sans" w:eastAsia="PT Sans" w:hAnsi="PT Sans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Fonts w:ascii="PT Sans" w:cs="PT Sans" w:eastAsia="PT Sans" w:hAnsi="PT Sans"/>
          <w:b w:val="1"/>
          <w:bCs w:val="1"/>
          <w:i w:val="1"/>
          <w:iCs w:val="1"/>
          <w:color w:val="000000"/>
          <w:rtl w:val="0"/>
        </w:rPr>
        <w:t xml:space="preserve">A pályázat feltételei: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PT Sans" w:cs="PT Sans" w:eastAsia="PT Sans" w:hAnsi="PT Sans"/>
          <w:color w:val="000000"/>
        </w:rPr>
      </w:pPr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Az ösztöndíjra a PPKE ITK kar nappali tagozatos jogviszonnyal rendelkező hallgatói pályázhatnak, akik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PT Sans" w:cs="PT Sans" w:eastAsia="PT Sans" w:hAnsi="PT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T Sans" w:cs="PT Sans" w:eastAsia="PT Sans" w:hAnsi="PT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BSc képzésen legalább egy lezárt félévvel rendelkeznek vagy MSc képzésen vesznek részt;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PT Sans" w:cs="PT Sans" w:eastAsia="PT Sans" w:hAnsi="PT Sans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T Sans" w:cs="PT Sans" w:eastAsia="PT Sans" w:hAnsi="PT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az elmúlt félévben kiemelkedő szakmai munkát végeztek, illetve a PPKE ITK Jedlik Ányos Laboratórium laborjaiban folyó kutatás-fejlesztési projektben vesznek részt.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jc w:val="both"/>
        <w:rPr>
          <w:rFonts w:ascii="PT Sans" w:cs="PT Sans" w:eastAsia="PT Sans" w:hAnsi="PT Sans"/>
          <w:color w:val="000000"/>
        </w:rPr>
      </w:pPr>
      <w:bookmarkStart w:colFirst="0" w:colLast="0" w:name="_heading=h.2yfvj8kr16nq" w:id="0"/>
      <w:bookmarkEnd w:id="0"/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Az ösztöndíjat elnyert pályázó vállalja, hogy a szakmai programban megjelölt K+F feladatokat a munkaterv szerinti ütemezésben teljesíti, és az eredményeket a támogatási időszak végén egy legalább 2 oldalas beszámolóban összefoglalja.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40" w:line="240" w:lineRule="auto"/>
        <w:rPr>
          <w:rFonts w:ascii="PT Sans" w:cs="PT Sans" w:eastAsia="PT Sans" w:hAnsi="PT Sans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Fonts w:ascii="PT Sans" w:cs="PT Sans" w:eastAsia="PT Sans" w:hAnsi="PT Sans"/>
          <w:b w:val="1"/>
          <w:bCs w:val="1"/>
          <w:i w:val="1"/>
          <w:iCs w:val="1"/>
          <w:color w:val="000000"/>
          <w:rtl w:val="0"/>
        </w:rPr>
        <w:t xml:space="preserve">Az ösztöndíj összege: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PT Sans" w:cs="PT Sans" w:eastAsia="PT Sans" w:hAnsi="PT Sans"/>
          <w:color w:val="000000"/>
        </w:rPr>
      </w:pPr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Az ösztöndíj kéthavi juttatás, melynek összege a támogatott pályázatok számának függvényében nettó 50.000-100.000,- Ft/hó/fő. Az ösztöndíjat elnyert hallgató július illetve augusztus hó 15. napjáig kapja meg a támogatás összegét, az ösztöndíjszerződésben részletezett feltételek mellett.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40" w:line="240" w:lineRule="auto"/>
        <w:jc w:val="both"/>
        <w:rPr>
          <w:rFonts w:ascii="PT Sans" w:cs="PT Sans" w:eastAsia="PT Sans" w:hAnsi="PT Sans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Fonts w:ascii="PT Sans" w:cs="PT Sans" w:eastAsia="PT Sans" w:hAnsi="PT Sans"/>
          <w:b w:val="1"/>
          <w:bCs w:val="1"/>
          <w:i w:val="1"/>
          <w:iCs w:val="1"/>
          <w:color w:val="000000"/>
          <w:rtl w:val="0"/>
        </w:rPr>
        <w:t xml:space="preserve">A pályázat benyújtása: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PT Sans" w:cs="PT Sans" w:eastAsia="PT Sans" w:hAnsi="PT Sans"/>
          <w:color w:val="000000"/>
        </w:rPr>
      </w:pPr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A pályázati dokumentum az alábbi részekből áll: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PT Sans" w:cs="PT Sans" w:eastAsia="PT Sans" w:hAnsi="PT Sans"/>
          <w:color w:val="000000"/>
        </w:rPr>
      </w:pPr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Pályázati adatlap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PT Sans" w:cs="PT Sans" w:eastAsia="PT Sans" w:hAnsi="PT Sans"/>
          <w:color w:val="000000"/>
        </w:rPr>
      </w:pPr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Szakmai program és munkaterv (1. sz. melléklet)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PT Sans" w:cs="PT Sans" w:eastAsia="PT Sans" w:hAnsi="PT Sans"/>
          <w:color w:val="000000"/>
        </w:rPr>
      </w:pPr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Szakmai önéletrajz, amely tartalmazza a korábban végzett tudományos munkákat (2. sz. melléklet)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PT Sans" w:cs="PT Sans" w:eastAsia="PT Sans" w:hAnsi="PT Sans"/>
          <w:color w:val="000000"/>
        </w:rPr>
      </w:pPr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Témavezetői ajánlás (3. sz. melléklet)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PT Sans" w:cs="PT Sans" w:eastAsia="PT Sans" w:hAnsi="PT Sans"/>
          <w:color w:val="000000"/>
        </w:rPr>
      </w:pPr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Hallgatói jogviszony igazolás (4. sz. melléklet)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jc w:val="both"/>
        <w:rPr>
          <w:rFonts w:ascii="PT Sans" w:cs="PT Sans" w:eastAsia="PT Sans" w:hAnsi="PT Sans"/>
          <w:color w:val="000000"/>
        </w:rPr>
      </w:pPr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A pályázati adatlapot és mellékleteit 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digitálisan az Egyesület email címére</w:t>
      </w:r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 (</w:t>
      </w:r>
      <w:hyperlink r:id="rId8">
        <w:r w:rsidDel="00000000" w:rsidR="00000000" w:rsidRPr="00000000">
          <w:rPr>
            <w:rFonts w:ascii="PT Sans" w:cs="PT Sans" w:eastAsia="PT Sans" w:hAnsi="PT Sans"/>
            <w:color w:val="0000ff"/>
            <w:u w:val="single"/>
            <w:rtl w:val="0"/>
          </w:rPr>
          <w:t xml:space="preserve">ibe@itk.ppke.hu</w:t>
        </w:r>
      </w:hyperlink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) lehet benyújtani.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PT Sans" w:cs="PT Sans" w:eastAsia="PT Sans" w:hAnsi="PT Sans"/>
          <w:b w:val="1"/>
          <w:bCs w:val="1"/>
          <w:color w:val="0070c0"/>
          <w:sz w:val="26"/>
          <w:szCs w:val="26"/>
        </w:rPr>
      </w:pPr>
      <w:r w:rsidDel="00000000" w:rsidR="00000000" w:rsidRPr="00000000">
        <w:rPr>
          <w:rFonts w:ascii="PT Sans" w:cs="PT Sans" w:eastAsia="PT Sans" w:hAnsi="PT Sans"/>
          <w:b w:val="1"/>
          <w:bCs w:val="1"/>
          <w:color w:val="0070c0"/>
          <w:sz w:val="26"/>
          <w:szCs w:val="26"/>
          <w:rtl w:val="0"/>
        </w:rPr>
        <w:t xml:space="preserve">Pályázati határidő: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PT Sans" w:cs="PT Sans" w:eastAsia="PT Sans" w:hAnsi="PT Sans"/>
          <w:b w:val="1"/>
          <w:bCs w:val="1"/>
          <w:color w:val="0070c0"/>
          <w:sz w:val="26"/>
          <w:szCs w:val="26"/>
        </w:rPr>
      </w:pPr>
      <w:r w:rsidDel="00000000" w:rsidR="00000000" w:rsidRPr="00000000">
        <w:rPr>
          <w:rFonts w:ascii="PT Sans" w:cs="PT Sans" w:eastAsia="PT Sans" w:hAnsi="PT Sans"/>
          <w:b w:val="1"/>
          <w:bCs w:val="1"/>
          <w:color w:val="0070c0"/>
          <w:sz w:val="26"/>
          <w:szCs w:val="26"/>
          <w:rtl w:val="0"/>
        </w:rPr>
        <w:t xml:space="preserve">2026.06.26. 12:00 óra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40" w:line="240" w:lineRule="auto"/>
        <w:jc w:val="both"/>
        <w:rPr>
          <w:rFonts w:ascii="PT Sans" w:cs="PT Sans" w:eastAsia="PT Sans" w:hAnsi="PT Sans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Fonts w:ascii="PT Sans" w:cs="PT Sans" w:eastAsia="PT Sans" w:hAnsi="PT Sans"/>
          <w:b w:val="1"/>
          <w:bCs w:val="1"/>
          <w:i w:val="1"/>
          <w:iCs w:val="1"/>
          <w:color w:val="000000"/>
          <w:rtl w:val="0"/>
        </w:rPr>
        <w:t xml:space="preserve">A pályázat elbírálása, a nyertesek kiértesítése: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PT Sans" w:cs="PT Sans" w:eastAsia="PT Sans" w:hAnsi="PT Sans"/>
          <w:color w:val="000000"/>
        </w:rPr>
      </w:pPr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A pályázatokat az Info-Bionikai Egyesület elnöke és elnökhelyettesei által alkotott </w:t>
      </w:r>
      <w:r w:rsidDel="00000000" w:rsidR="00000000" w:rsidRPr="00000000">
        <w:rPr>
          <w:rFonts w:ascii="PT Sans" w:cs="PT Sans" w:eastAsia="PT Sans" w:hAnsi="PT Sans"/>
          <w:i w:val="1"/>
          <w:iCs w:val="1"/>
          <w:color w:val="000000"/>
          <w:rtl w:val="0"/>
        </w:rPr>
        <w:t xml:space="preserve">ad hoc</w:t>
      </w:r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 Bizottság bírálja el. A pályázatra maximálisan 100 pont adható, amely az eddigi szakmai eredmények (50 pont), és a szakmai programban tett vállalások (50 pont) értékelésére adható pontok összegéből áll.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PT Sans" w:cs="PT Sans" w:eastAsia="PT Sans" w:hAnsi="PT Sans"/>
          <w:color w:val="000000"/>
        </w:rPr>
      </w:pPr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A pályázók kiértesítése emailen keresztül történik. A Bizottság döntése ellen fellebbezésnek helye nincs.</w:t>
      </w:r>
    </w:p>
    <w:p w:rsidR="00000000" w:rsidDel="00000000" w:rsidP="00000000" w:rsidRDefault="00000000" w:rsidRPr="00000000" w14:paraId="00000018">
      <w:pPr>
        <w:tabs>
          <w:tab w:val="left" w:leader="none" w:pos="-6237"/>
          <w:tab w:val="center" w:leader="none" w:pos="-5103"/>
        </w:tabs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-6237"/>
          <w:tab w:val="center" w:leader="none" w:pos="-5103"/>
        </w:tabs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Budapest, 2026. június 8.</w:t>
      </w:r>
    </w:p>
    <w:p w:rsidR="00000000" w:rsidDel="00000000" w:rsidP="00000000" w:rsidRDefault="00000000" w:rsidRPr="00000000" w14:paraId="0000001A">
      <w:pPr>
        <w:tabs>
          <w:tab w:val="left" w:leader="none" w:pos="-6237"/>
          <w:tab w:val="center" w:leader="none" w:pos="-5103"/>
          <w:tab w:val="center" w:leader="none" w:pos="7088"/>
        </w:tabs>
        <w:spacing w:after="0" w:line="240" w:lineRule="auto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B">
      <w:pPr>
        <w:tabs>
          <w:tab w:val="left" w:leader="none" w:pos="-6237"/>
          <w:tab w:val="center" w:leader="none" w:pos="-5103"/>
          <w:tab w:val="center" w:leader="none" w:pos="7088"/>
        </w:tabs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-6237"/>
          <w:tab w:val="center" w:leader="none" w:pos="-5103"/>
          <w:tab w:val="center" w:leader="none" w:pos="7088"/>
        </w:tabs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-6237"/>
          <w:tab w:val="center" w:leader="none" w:pos="-5103"/>
          <w:tab w:val="center" w:leader="none" w:pos="8505"/>
        </w:tabs>
        <w:spacing w:after="0" w:line="240" w:lineRule="auto"/>
        <w:rPr/>
      </w:pPr>
      <w:r w:rsidDel="00000000" w:rsidR="00000000" w:rsidRPr="00000000">
        <w:rPr>
          <w:rtl w:val="0"/>
        </w:rPr>
        <w:tab/>
        <w:t xml:space="preserve">…………………………………..</w:t>
      </w:r>
    </w:p>
    <w:p w:rsidR="00000000" w:rsidDel="00000000" w:rsidP="00000000" w:rsidRDefault="00000000" w:rsidRPr="00000000" w14:paraId="0000001E">
      <w:pPr>
        <w:tabs>
          <w:tab w:val="left" w:leader="none" w:pos="-6237"/>
          <w:tab w:val="center" w:leader="none" w:pos="-5103"/>
          <w:tab w:val="center" w:leader="none" w:pos="8505"/>
        </w:tabs>
        <w:spacing w:after="0" w:line="240" w:lineRule="auto"/>
        <w:rPr/>
      </w:pPr>
      <w:r w:rsidDel="00000000" w:rsidR="00000000" w:rsidRPr="00000000">
        <w:rPr>
          <w:rtl w:val="0"/>
        </w:rPr>
        <w:tab/>
        <w:t xml:space="preserve">Dr. Oláh András</w:t>
      </w:r>
    </w:p>
    <w:p w:rsidR="00000000" w:rsidDel="00000000" w:rsidP="00000000" w:rsidRDefault="00000000" w:rsidRPr="00000000" w14:paraId="0000001F">
      <w:pPr>
        <w:tabs>
          <w:tab w:val="left" w:leader="none" w:pos="-6237"/>
          <w:tab w:val="center" w:leader="none" w:pos="-5103"/>
          <w:tab w:val="center" w:leader="none" w:pos="8505"/>
        </w:tabs>
        <w:spacing w:after="0" w:line="240" w:lineRule="auto"/>
        <w:rPr/>
      </w:pPr>
      <w:r w:rsidDel="00000000" w:rsidR="00000000" w:rsidRPr="00000000">
        <w:rPr>
          <w:rtl w:val="0"/>
        </w:rPr>
        <w:tab/>
        <w:t xml:space="preserve">elnök</w:t>
      </w:r>
    </w:p>
    <w:p w:rsidR="00000000" w:rsidDel="00000000" w:rsidP="00000000" w:rsidRDefault="00000000" w:rsidRPr="00000000" w14:paraId="00000020">
      <w:pPr>
        <w:tabs>
          <w:tab w:val="left" w:leader="none" w:pos="-6237"/>
          <w:tab w:val="center" w:leader="none" w:pos="-5103"/>
          <w:tab w:val="center" w:leader="none" w:pos="8505"/>
        </w:tabs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-6237"/>
          <w:tab w:val="center" w:leader="none" w:pos="-5103"/>
          <w:tab w:val="center" w:leader="none" w:pos="8505"/>
        </w:tabs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ind w:left="1134" w:hanging="1134"/>
        <w:jc w:val="center"/>
        <w:rPr>
          <w:rFonts w:ascii="PT Sans" w:cs="PT Sans" w:eastAsia="PT Sans" w:hAnsi="PT Sans"/>
          <w:b w:val="1"/>
          <w:bCs w:val="1"/>
          <w:color w:val="0070c0"/>
          <w:sz w:val="26"/>
          <w:szCs w:val="26"/>
        </w:rPr>
      </w:pPr>
      <w:r w:rsidDel="00000000" w:rsidR="00000000" w:rsidRPr="00000000">
        <w:rPr>
          <w:rFonts w:ascii="PT Sans" w:cs="PT Sans" w:eastAsia="PT Sans" w:hAnsi="PT Sans"/>
          <w:b w:val="1"/>
          <w:bCs w:val="1"/>
          <w:color w:val="0070c0"/>
          <w:sz w:val="26"/>
          <w:szCs w:val="26"/>
          <w:rtl w:val="0"/>
        </w:rPr>
        <w:t xml:space="preserve">PÁLYÁZATI ADATLAP</w:t>
      </w:r>
    </w:p>
    <w:p w:rsidR="00000000" w:rsidDel="00000000" w:rsidP="00000000" w:rsidRDefault="00000000" w:rsidRPr="00000000" w14:paraId="00000023">
      <w:pPr>
        <w:spacing w:after="240" w:lineRule="auto"/>
        <w:ind w:left="1134" w:hanging="1134"/>
        <w:jc w:val="center"/>
        <w:rPr>
          <w:rFonts w:ascii="PT Sans" w:cs="PT Sans" w:eastAsia="PT Sans" w:hAnsi="PT Sans"/>
          <w:b w:val="1"/>
          <w:bCs w:val="1"/>
          <w:color w:val="0070c0"/>
          <w:sz w:val="26"/>
          <w:szCs w:val="26"/>
        </w:rPr>
      </w:pPr>
      <w:r w:rsidDel="00000000" w:rsidR="00000000" w:rsidRPr="00000000">
        <w:rPr>
          <w:rFonts w:ascii="PT Sans" w:cs="PT Sans" w:eastAsia="PT Sans" w:hAnsi="PT Sans"/>
          <w:b w:val="1"/>
          <w:bCs w:val="1"/>
          <w:color w:val="0070c0"/>
          <w:sz w:val="26"/>
          <w:szCs w:val="26"/>
          <w:rtl w:val="0"/>
        </w:rPr>
        <w:t xml:space="preserve">Tematikus ösztöndíj a Jedlik Ányos Laboratórium által lefedett tématerületeken</w:t>
      </w:r>
    </w:p>
    <w:tbl>
      <w:tblPr>
        <w:tblStyle w:val="Table1"/>
        <w:tblW w:w="1060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06"/>
        <w:gridCol w:w="6503"/>
        <w:tblGridChange w:id="0">
          <w:tblGrid>
            <w:gridCol w:w="4106"/>
            <w:gridCol w:w="65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tabs>
                <w:tab w:val="left" w:leader="none" w:pos="-6237"/>
                <w:tab w:val="center" w:leader="none" w:pos="-5103"/>
              </w:tabs>
              <w:spacing w:after="12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Pályázó neve:</w:t>
            </w:r>
          </w:p>
        </w:tc>
        <w:tc>
          <w:tcPr/>
          <w:p w:rsidR="00000000" w:rsidDel="00000000" w:rsidP="00000000" w:rsidRDefault="00000000" w:rsidRPr="00000000" w14:paraId="00000025">
            <w:pPr>
              <w:tabs>
                <w:tab w:val="left" w:leader="none" w:pos="-6237"/>
                <w:tab w:val="center" w:leader="none" w:pos="-5103"/>
              </w:tabs>
              <w:spacing w:after="12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tabs>
                <w:tab w:val="left" w:leader="none" w:pos="-6237"/>
                <w:tab w:val="center" w:leader="none" w:pos="-5103"/>
              </w:tabs>
              <w:spacing w:after="12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Pályázó Neptun kódja:</w:t>
            </w:r>
          </w:p>
        </w:tc>
        <w:tc>
          <w:tcPr/>
          <w:p w:rsidR="00000000" w:rsidDel="00000000" w:rsidP="00000000" w:rsidRDefault="00000000" w:rsidRPr="00000000" w14:paraId="00000027">
            <w:pPr>
              <w:tabs>
                <w:tab w:val="left" w:leader="none" w:pos="-6237"/>
                <w:tab w:val="center" w:leader="none" w:pos="-5103"/>
              </w:tabs>
              <w:spacing w:after="12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-6237"/>
                <w:tab w:val="center" w:leader="none" w:pos="-5103"/>
              </w:tabs>
              <w:spacing w:after="12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Pályázó születési dátuma:</w:t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-6237"/>
                <w:tab w:val="center" w:leader="none" w:pos="-5103"/>
              </w:tabs>
              <w:spacing w:after="12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tabs>
                <w:tab w:val="left" w:leader="none" w:pos="-6237"/>
                <w:tab w:val="center" w:leader="none" w:pos="-5103"/>
              </w:tabs>
              <w:spacing w:after="12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Pályázó email címe: </w:t>
            </w:r>
          </w:p>
        </w:tc>
        <w:tc>
          <w:tcPr/>
          <w:p w:rsidR="00000000" w:rsidDel="00000000" w:rsidP="00000000" w:rsidRDefault="00000000" w:rsidRPr="00000000" w14:paraId="0000002B">
            <w:pPr>
              <w:tabs>
                <w:tab w:val="left" w:leader="none" w:pos="-6237"/>
                <w:tab w:val="center" w:leader="none" w:pos="-5103"/>
              </w:tabs>
              <w:spacing w:after="12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tabs>
                <w:tab w:val="left" w:leader="none" w:pos="-6237"/>
                <w:tab w:val="center" w:leader="none" w:pos="-5103"/>
              </w:tabs>
              <w:spacing w:after="12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Pályázó képzése (BSc/MSc és szak):</w:t>
            </w:r>
          </w:p>
        </w:tc>
        <w:tc>
          <w:tcPr/>
          <w:p w:rsidR="00000000" w:rsidDel="00000000" w:rsidP="00000000" w:rsidRDefault="00000000" w:rsidRPr="00000000" w14:paraId="0000002D">
            <w:pPr>
              <w:tabs>
                <w:tab w:val="left" w:leader="none" w:pos="-6237"/>
                <w:tab w:val="center" w:leader="none" w:pos="-5103"/>
              </w:tabs>
              <w:spacing w:after="12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tabs>
                <w:tab w:val="left" w:leader="none" w:pos="-6237"/>
                <w:tab w:val="center" w:leader="none" w:pos="-5103"/>
              </w:tabs>
              <w:spacing w:after="12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 pályázat címe:</w:t>
            </w:r>
          </w:p>
        </w:tc>
        <w:tc>
          <w:tcPr/>
          <w:p w:rsidR="00000000" w:rsidDel="00000000" w:rsidP="00000000" w:rsidRDefault="00000000" w:rsidRPr="00000000" w14:paraId="0000002F">
            <w:pPr>
              <w:tabs>
                <w:tab w:val="left" w:leader="none" w:pos="-6237"/>
                <w:tab w:val="center" w:leader="none" w:pos="-5103"/>
              </w:tabs>
              <w:spacing w:after="12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tabs>
                <w:tab w:val="left" w:leader="none" w:pos="-6237"/>
                <w:tab w:val="center" w:leader="none" w:pos="-5103"/>
              </w:tabs>
              <w:spacing w:after="12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Kutatólabor neve:</w:t>
            </w:r>
          </w:p>
        </w:tc>
        <w:tc>
          <w:tcPr/>
          <w:p w:rsidR="00000000" w:rsidDel="00000000" w:rsidP="00000000" w:rsidRDefault="00000000" w:rsidRPr="00000000" w14:paraId="00000031">
            <w:pPr>
              <w:tabs>
                <w:tab w:val="left" w:leader="none" w:pos="-6237"/>
                <w:tab w:val="center" w:leader="none" w:pos="-5103"/>
              </w:tabs>
              <w:spacing w:after="12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tabs>
                <w:tab w:val="left" w:leader="none" w:pos="-6237"/>
                <w:tab w:val="center" w:leader="none" w:pos="-5103"/>
              </w:tabs>
              <w:spacing w:after="12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Laborvezető ill. témavezető neve:</w:t>
            </w:r>
          </w:p>
        </w:tc>
        <w:tc>
          <w:tcPr/>
          <w:p w:rsidR="00000000" w:rsidDel="00000000" w:rsidP="00000000" w:rsidRDefault="00000000" w:rsidRPr="00000000" w14:paraId="00000033">
            <w:pPr>
              <w:tabs>
                <w:tab w:val="left" w:leader="none" w:pos="-6237"/>
                <w:tab w:val="center" w:leader="none" w:pos="-5103"/>
              </w:tabs>
              <w:spacing w:after="120" w:before="12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PT Sans" w:cs="PT Sans" w:eastAsia="PT Sans" w:hAnsi="PT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PT Sans" w:cs="PT Sans" w:eastAsia="PT Sans" w:hAnsi="PT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PT Sans" w:cs="PT Sans" w:eastAsia="PT Sans" w:hAnsi="PT Sans"/>
          <w:color w:val="000000"/>
        </w:rPr>
      </w:pPr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A pályázathoz csatolt mellékletek: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PT Sans" w:cs="PT Sans" w:eastAsia="PT Sans" w:hAnsi="PT Sans"/>
          <w:color w:val="000000"/>
        </w:rPr>
      </w:pPr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Szakmai program és munkaterv (1. sz. melléklet)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PT Sans" w:cs="PT Sans" w:eastAsia="PT Sans" w:hAnsi="PT Sans"/>
          <w:color w:val="000000"/>
        </w:rPr>
      </w:pPr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Szakmai önéletrajz, amely tartalmazza a korábban végzett tudományos munkákat (2. sz. melléklet)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PT Sans" w:cs="PT Sans" w:eastAsia="PT Sans" w:hAnsi="PT Sans"/>
          <w:color w:val="000000"/>
        </w:rPr>
      </w:pPr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Témavezetői ajánlás (3. sz. melléklet)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ind w:left="714" w:hanging="357"/>
        <w:jc w:val="both"/>
        <w:rPr>
          <w:rFonts w:ascii="PT Sans" w:cs="PT Sans" w:eastAsia="PT Sans" w:hAnsi="PT Sans"/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rFonts w:ascii="PT Sans" w:cs="PT Sans" w:eastAsia="PT Sans" w:hAnsi="PT Sans"/>
          <w:color w:val="000000"/>
          <w:rtl w:val="0"/>
        </w:rPr>
        <w:t xml:space="preserve">Hallgatói jogviszony igazolás (4. sz. melléklet)</w:t>
      </w:r>
    </w:p>
    <w:p w:rsidR="00000000" w:rsidDel="00000000" w:rsidP="00000000" w:rsidRDefault="00000000" w:rsidRPr="00000000" w14:paraId="0000003B">
      <w:pPr>
        <w:tabs>
          <w:tab w:val="left" w:leader="none" w:pos="-6237"/>
          <w:tab w:val="center" w:leader="none" w:pos="-5103"/>
        </w:tabs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-6237"/>
          <w:tab w:val="center" w:leader="none" w:pos="-5103"/>
        </w:tabs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-6237"/>
          <w:tab w:val="center" w:leader="none" w:pos="-5103"/>
        </w:tabs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Kelt: Budapest, 2026. ………………</w:t>
      </w:r>
    </w:p>
    <w:p w:rsidR="00000000" w:rsidDel="00000000" w:rsidP="00000000" w:rsidRDefault="00000000" w:rsidRPr="00000000" w14:paraId="0000003E">
      <w:pPr>
        <w:tabs>
          <w:tab w:val="left" w:leader="none" w:pos="-6237"/>
          <w:tab w:val="center" w:leader="none" w:pos="-5103"/>
          <w:tab w:val="center" w:leader="none" w:pos="7088"/>
        </w:tabs>
        <w:spacing w:after="0" w:line="240" w:lineRule="auto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3F">
      <w:pPr>
        <w:tabs>
          <w:tab w:val="left" w:leader="none" w:pos="-6237"/>
          <w:tab w:val="center" w:leader="none" w:pos="-5103"/>
          <w:tab w:val="center" w:leader="none" w:pos="7088"/>
        </w:tabs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-6237"/>
          <w:tab w:val="center" w:leader="none" w:pos="-5103"/>
          <w:tab w:val="center" w:leader="none" w:pos="7088"/>
        </w:tabs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-6237"/>
          <w:tab w:val="center" w:leader="none" w:pos="-5103"/>
          <w:tab w:val="center" w:leader="none" w:pos="8505"/>
        </w:tabs>
        <w:spacing w:after="0" w:line="240" w:lineRule="auto"/>
        <w:rPr/>
      </w:pPr>
      <w:r w:rsidDel="00000000" w:rsidR="00000000" w:rsidRPr="00000000">
        <w:rPr>
          <w:rtl w:val="0"/>
        </w:rPr>
        <w:tab/>
        <w:t xml:space="preserve">…………………………………..</w:t>
      </w:r>
    </w:p>
    <w:p w:rsidR="00000000" w:rsidDel="00000000" w:rsidP="00000000" w:rsidRDefault="00000000" w:rsidRPr="00000000" w14:paraId="00000042">
      <w:pPr>
        <w:tabs>
          <w:tab w:val="left" w:leader="none" w:pos="-6237"/>
          <w:tab w:val="center" w:leader="none" w:pos="-5103"/>
          <w:tab w:val="center" w:leader="none" w:pos="8505"/>
        </w:tabs>
        <w:spacing w:after="0" w:line="240" w:lineRule="auto"/>
        <w:rPr/>
      </w:pPr>
      <w:r w:rsidDel="00000000" w:rsidR="00000000" w:rsidRPr="00000000">
        <w:rPr>
          <w:rtl w:val="0"/>
        </w:rPr>
        <w:tab/>
        <w:t xml:space="preserve">Aláírás</w:t>
      </w:r>
    </w:p>
    <w:p w:rsidR="00000000" w:rsidDel="00000000" w:rsidP="00000000" w:rsidRDefault="00000000" w:rsidRPr="00000000" w14:paraId="00000043">
      <w:pPr>
        <w:tabs>
          <w:tab w:val="left" w:leader="none" w:pos="-6237"/>
          <w:tab w:val="center" w:leader="none" w:pos="-5103"/>
          <w:tab w:val="center" w:leader="none" w:pos="8505"/>
        </w:tabs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720" w:top="720" w:left="567" w:right="720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Kirvy"/>
  <w:font w:name="Noto Sans Symbols">
    <w:embedRegular w:fontKey="{00000000-0000-0000-0000-000000000000}" r:id="rId1" w:subsetted="0"/>
    <w:embedBold w:fontKey="{00000000-0000-0000-0000-000000000000}" r:id="rId2" w:subsetted="0"/>
  </w:font>
  <w:font w:name="PT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88" w:lineRule="auto"/>
      <w:rPr>
        <w:rFonts w:ascii="Kirvy" w:cs="Kirvy" w:eastAsia="Kirvy" w:hAnsi="Kirvy"/>
        <w:b w:val="1"/>
        <w:bCs w:val="1"/>
        <w:color w:val="3296d3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4896485</wp:posOffset>
          </wp:positionH>
          <wp:positionV relativeFrom="paragraph">
            <wp:posOffset>111125</wp:posOffset>
          </wp:positionV>
          <wp:extent cx="1894332" cy="743903"/>
          <wp:effectExtent b="0" l="0" r="0" t="0"/>
          <wp:wrapSquare wrapText="bothSides" distB="0" distT="0" distL="114300" distR="11430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94332" cy="74390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88" w:lineRule="auto"/>
      <w:rPr>
        <w:rFonts w:ascii="Kirvy" w:cs="Kirvy" w:eastAsia="Kirvy" w:hAnsi="Kirvy"/>
        <w:color w:val="000000"/>
      </w:rPr>
    </w:pPr>
    <w:r w:rsidDel="00000000" w:rsidR="00000000" w:rsidRPr="00000000">
      <w:rPr>
        <w:rFonts w:ascii="Kirvy" w:cs="Kirvy" w:eastAsia="Kirvy" w:hAnsi="Kirvy"/>
        <w:b w:val="1"/>
        <w:bCs w:val="1"/>
        <w:color w:val="3296d3"/>
        <w:rtl w:val="0"/>
      </w:rPr>
      <w:t xml:space="preserve">Cím:</w:t>
    </w:r>
    <w:r w:rsidDel="00000000" w:rsidR="00000000" w:rsidRPr="00000000">
      <w:rPr>
        <w:rFonts w:ascii="Kirvy" w:cs="Kirvy" w:eastAsia="Kirvy" w:hAnsi="Kirvy"/>
        <w:b w:val="1"/>
        <w:bCs w:val="1"/>
        <w:color w:val="000000"/>
        <w:rtl w:val="0"/>
      </w:rPr>
      <w:t xml:space="preserve"> </w:t>
    </w:r>
    <w:r w:rsidDel="00000000" w:rsidR="00000000" w:rsidRPr="00000000">
      <w:rPr>
        <w:rFonts w:ascii="Kirvy" w:cs="Kirvy" w:eastAsia="Kirvy" w:hAnsi="Kirvy"/>
        <w:color w:val="000000"/>
        <w:rtl w:val="0"/>
      </w:rPr>
      <w:t xml:space="preserve">1083 Budapest, Práter utca 50/a.                                                    </w:t>
    </w:r>
  </w:p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88" w:lineRule="auto"/>
      <w:rPr>
        <w:rFonts w:ascii="Kirvy" w:cs="Kirvy" w:eastAsia="Kirvy" w:hAnsi="Kirvy"/>
        <w:color w:val="000000"/>
      </w:rPr>
    </w:pPr>
    <w:r w:rsidDel="00000000" w:rsidR="00000000" w:rsidRPr="00000000">
      <w:rPr>
        <w:rFonts w:ascii="Kirvy" w:cs="Kirvy" w:eastAsia="Kirvy" w:hAnsi="Kirvy"/>
        <w:b w:val="1"/>
        <w:bCs w:val="1"/>
        <w:color w:val="3296d3"/>
        <w:rtl w:val="0"/>
      </w:rPr>
      <w:t xml:space="preserve">Telefon:</w:t>
    </w:r>
    <w:r w:rsidDel="00000000" w:rsidR="00000000" w:rsidRPr="00000000">
      <w:rPr>
        <w:rFonts w:ascii="Kirvy" w:cs="Kirvy" w:eastAsia="Kirvy" w:hAnsi="Kirvy"/>
        <w:b w:val="1"/>
        <w:bCs w:val="1"/>
        <w:color w:val="000000"/>
        <w:rtl w:val="0"/>
      </w:rPr>
      <w:t xml:space="preserve"> </w:t>
    </w:r>
    <w:r w:rsidDel="00000000" w:rsidR="00000000" w:rsidRPr="00000000">
      <w:rPr>
        <w:rFonts w:ascii="Kirvy" w:cs="Kirvy" w:eastAsia="Kirvy" w:hAnsi="Kirvy"/>
        <w:color w:val="000000"/>
        <w:rtl w:val="0"/>
      </w:rPr>
      <w:t xml:space="preserve">+36-1 886 4781, </w:t>
    </w:r>
    <w:r w:rsidDel="00000000" w:rsidR="00000000" w:rsidRPr="00000000">
      <w:rPr>
        <w:rFonts w:ascii="Kirvy" w:cs="Kirvy" w:eastAsia="Kirvy" w:hAnsi="Kirvy"/>
        <w:b w:val="1"/>
        <w:bCs w:val="1"/>
        <w:color w:val="3296d3"/>
        <w:rtl w:val="0"/>
      </w:rPr>
      <w:t xml:space="preserve">E-mail:</w:t>
    </w:r>
    <w:r w:rsidDel="00000000" w:rsidR="00000000" w:rsidRPr="00000000">
      <w:rPr>
        <w:rFonts w:ascii="Kirvy" w:cs="Kirvy" w:eastAsia="Kirvy" w:hAnsi="Kirvy"/>
        <w:color w:val="000000"/>
        <w:rtl w:val="0"/>
      </w:rPr>
      <w:t xml:space="preserve"> ibe@itk.ppke.hu</w:t>
    </w:r>
  </w:p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88" w:lineRule="auto"/>
      <w:rPr>
        <w:rFonts w:ascii="Kirvy" w:cs="Kirvy" w:eastAsia="Kirvy" w:hAnsi="Kirvy"/>
        <w:color w:val="000000"/>
      </w:rPr>
    </w:pPr>
    <w:r w:rsidDel="00000000" w:rsidR="00000000" w:rsidRPr="00000000">
      <w:rPr>
        <w:rFonts w:ascii="Kirvy" w:cs="Kirvy" w:eastAsia="Kirvy" w:hAnsi="Kirvy"/>
        <w:b w:val="1"/>
        <w:bCs w:val="1"/>
        <w:color w:val="3296d3"/>
        <w:rtl w:val="0"/>
      </w:rPr>
      <w:t xml:space="preserve">Web: </w:t>
    </w:r>
    <w:r w:rsidDel="00000000" w:rsidR="00000000" w:rsidRPr="00000000">
      <w:rPr>
        <w:rFonts w:ascii="Kirvy" w:cs="Kirvy" w:eastAsia="Kirvy" w:hAnsi="Kirvy"/>
        <w:color w:val="000000"/>
        <w:rtl w:val="0"/>
      </w:rPr>
      <w:t xml:space="preserve">ibe.itk.ppke.hu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88" w:lineRule="auto"/>
      <w:jc w:val="center"/>
      <w:rPr>
        <w:rFonts w:ascii="Kirvy" w:cs="Kirvy" w:eastAsia="Kirvy" w:hAnsi="Kirvy"/>
        <w:color w:val="000000"/>
        <w:sz w:val="18"/>
        <w:szCs w:val="18"/>
      </w:rPr>
    </w:pPr>
    <w:r w:rsidDel="00000000" w:rsidR="00000000" w:rsidRPr="00000000">
      <w:rPr>
        <w:rFonts w:ascii="Kirvy" w:cs="Kirvy" w:eastAsia="Kirvy" w:hAnsi="Kirvy"/>
        <w:color w:val="3296d3"/>
        <w:sz w:val="18"/>
        <w:szCs w:val="18"/>
        <w:rtl w:val="0"/>
      </w:rPr>
      <w:t xml:space="preserve">Info-Bionikai</w:t>
    </w:r>
    <w:r w:rsidDel="00000000" w:rsidR="00000000" w:rsidRPr="00000000">
      <w:rPr>
        <w:rFonts w:ascii="Kirvy" w:cs="Kirvy" w:eastAsia="Kirvy" w:hAnsi="Kirvy"/>
        <w:color w:val="000000"/>
        <w:sz w:val="18"/>
        <w:szCs w:val="18"/>
        <w:rtl w:val="0"/>
      </w:rPr>
      <w:t xml:space="preserve"> Kutatás-Fejlesztés és Innováció Támogatásáért Egyesület</w:t>
    </w:r>
  </w:p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88" w:lineRule="auto"/>
      <w:jc w:val="center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PT Sans" w:cs="PT Sans" w:eastAsia="PT Sans" w:hAnsi="PT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itk.ppke.hu/jedlik-laboratorium" TargetMode="External"/><Relationship Id="rId8" Type="http://schemas.openxmlformats.org/officeDocument/2006/relationships/hyperlink" Target="mailto:ibe@itk.ppke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PTSans-regular.ttf"/><Relationship Id="rId4" Type="http://schemas.openxmlformats.org/officeDocument/2006/relationships/font" Target="fonts/PTSans-bold.ttf"/><Relationship Id="rId5" Type="http://schemas.openxmlformats.org/officeDocument/2006/relationships/font" Target="fonts/PTSans-italic.ttf"/><Relationship Id="rId6" Type="http://schemas.openxmlformats.org/officeDocument/2006/relationships/font" Target="fonts/PT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zK08wwbtCHzf9fSP0IUK85l0Sw==">CgMxLjAyDmguMnlmdmo4a3IxNm5xMghoLmdqZGd4czgAciExLVRzRjN2SXZaUndBckdROEJEMGx6cTJNR3RiQUhxSmE=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